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A3" w:rsidRDefault="003A71A3" w:rsidP="003A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br/>
      </w:r>
      <w:r w:rsidRPr="003A71A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3A71A3" w:rsidRDefault="003A71A3" w:rsidP="003A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A3">
        <w:rPr>
          <w:rFonts w:ascii="Times New Roman" w:hAnsi="Times New Roman" w:cs="Times New Roman"/>
          <w:b/>
          <w:sz w:val="28"/>
          <w:szCs w:val="28"/>
        </w:rPr>
        <w:t xml:space="preserve"> «Методы и приёмы развития речи у детей</w:t>
      </w:r>
    </w:p>
    <w:p w:rsidR="003A71A3" w:rsidRPr="003A71A3" w:rsidRDefault="003A71A3" w:rsidP="003A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A3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возраста»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К. Д. Ушинский доказал: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«Что, усваивая родной язык, ребенок усваивает не только одни слова, их сложения и видоизменения, но и бесконечное множество понятий, воззрения на предметы, множество мыслей, чувств, художественных образов детей, логику и философию языка, — и усваивает легко и скоро, в два, три года, столько, что и половины не может усвоить в двадцать лет прилежного и методического учения.</w:t>
      </w:r>
      <w:proofErr w:type="gramEnd"/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Таков этот народный великий педагог родное слово!».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Ранний возраст является самоценным возрастным 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 речевых форм коммуникации. Особенно интенсивно становление речевой активности происходит в раннем возрасте: от 1 года до 3 лет. Именно в этот возрасте ребёнка нужно научить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пользоваться словами, стимулируя его речевую активность.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учреждения находятся на новом этапе развития, когда происходит пересмотр содержания дошкольного образования. Приняты новые Федеральные государственные образовательные стандарты дошкольного образования, в которых одним из приоритетных направлений в педагогике в рамках модернизации специального образования становится работа с детьми раннего возраста по активизации речевой деятельности, профилактике и предупреждению возникновения различных речевых нарушений.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Проблема развития активной речи детей на сегодняшний день является актуальной по ряду причин: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детей от 1 года 3 лет к развитию речи; ранний возраст —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 дошкольный возраст – это расцвет речевой активности ребенка, формирование всех сторон речи, усвоение дошкольником норм и правил родного языка;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lastRenderedPageBreak/>
        <w:t>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значительное ухудшение здоровья детей может способствовать появлению речевых нарушений;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постоянно растет число детей, имеющих нарушения речи, связанные с отсутствием внимания к развитию устной речи со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как родителей, так и педагогов;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существенное сужение объема «живого» общения родителей и детей;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глобальное снижение уровня речевой и познавательной культуры в обществе.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 деятельности с ребёнком специальные методы и приёмы для стимуляции речевой активности и речевого общения, направленные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>: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мотивационно-побудительного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уровня речевой деятельности;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совершенствование способности к подражанию действиям (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эхопраксии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) взрослого, сверстников и речевому подражанию —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развитие психофизиологической основы речевой деятельности: разных видов восприятия, физиологического и речевого дыхания, артикуляционных навыков;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формирование внутреннего и внешнего лексикона (номинативного, предикативного, и атрибутивного, обеспечивающего минимальное общение;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формирование первоначальных навыков грамматического (морфологического и синтаксического) структурирования речевого высказывания;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формирование у ребёнка способности к созданию внутреннего плана, программы высказывания (по началу — примитивного);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профилактику возникновения вторичных речевых нарушений.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задач по развитию речи, подбираем методы и приемы, направленные на развитие речевой активности дошкольников. Ряд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(Е. И. Перовский, Е. Я.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Голант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, Д. О. Лордкипанидзе и др.) выделяли три группы методов: словесные, наглядные, практические. Формой организации детей могут быть как специально организованные занятия, так и повседневная жизнь детей. В речевом развитии ребёнка раннего возраста главным является стимулирование его активной речи. Это достигается за счёт комплексного использования разнообразных методов и приемов.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Наглядные методы: наблюдение за живыми объектами: кошкой, собакой, птицей и т. д.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наблюдения в природе; экскурсии на участок старшей группы, на огород, спортивную площадку дошкольного учреждения и т. д. ; рассматривание игрушек, предметов и картин; изобразительная наглядность.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Практические методы: дидактические игры; пальчиковые игры; дидактические упражнения; хороводные игры; игры – драматизации; инсценировки; игры – сюрпризы; игры с правилами.</w:t>
      </w:r>
      <w:proofErr w:type="gramEnd"/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Словесные методы: чтение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Поговорим о них более подробно.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1. Диалог-образец.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– Что я взяла? – Чашку.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– Что это такое? – Чашка.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– Что поставила? – Чашку. И т. д.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2. Разговор с самим собой.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 п. При этом, важно говорить медленно (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не растягивая слова) и отчетливо, короткими, простыми предложениями – доступными восприятию ребенка. Например: «Где кукла?», «Я вижу куклу», «Кукла в коляске» и т. п.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lastRenderedPageBreak/>
        <w:t>3. Параллельный разговор.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Этот прием отличается от предыдущего тем, что описываются все действия ребенка: что он видит, слышит, трогает. Используя «параллельный разговор», мы как бы подсказываем ребенку слова, выражающие его опыт, слова которые впоследствии он начнет использовать самостоятельно.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4. Провокация, или искусственное непонимание ребёнка.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Этот прием помогает ребенку освоить ситуативную речь и состоит в том, что мы не спешим проявить свою понятливость, а временно становимся «глухими», 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 … не ту игрушку. Первой реакцией ребенка будет возмущение нашей непонятливостью, но это будет и первым мотивом, стимулирующим ребенка назвать нужную ему игрушку. При возникновении можно подсказать ребенку. В подобных ситуациях ребенок хорошо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5. Распространение.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Продолжаем и дополняем все сказанное ребенком, но не принуждаем его к повторению – вполне достаточно того, что он нас слышат. Например: Ребенок: «Суп». Взрослый: «Суп очень вкусный», «Суп кушают ложкой».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6. Эффективный прием в работе с детьми раннего возраста – это использование малых форм фольклора. Использование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игр, игровых песенок,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, приговоров в совместной деятельности с детьми доставляет им огромную радость. Народные игры как способ воспитания детей высоко оценивали К. Д. Ушинский, Е. М.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, Е. И. Тихеева, П. Ф. Лесгафт. Ушинский К. Д. подчёркивал ярко выраженную педагогическую направленность народных игр.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Например: “Петушок – петушок…”, “Ладушки – ладушки…”, “Идет коза рогатая…”, “Пошел котик на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”. Немаловажное значение фольклорных произведений состоит в </w:t>
      </w:r>
      <w:r w:rsidRPr="003A71A3">
        <w:rPr>
          <w:rFonts w:ascii="Times New Roman" w:hAnsi="Times New Roman" w:cs="Times New Roman"/>
          <w:sz w:val="28"/>
          <w:szCs w:val="28"/>
        </w:rPr>
        <w:lastRenderedPageBreak/>
        <w:t xml:space="preserve">том, что они удовлетворяют потребность ребёнка в эмоциональном и тактильном (прикосновения, поглаживания) контакте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взрослыми. Большинство детей по своей природе —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7. Звукоподражание — эффективный прием активизации речи детей. Использование картинок на звукоподражание, например, поезд едет– </w:t>
      </w:r>
      <w:proofErr w:type="spellStart"/>
      <w:proofErr w:type="gramStart"/>
      <w:r w:rsidRPr="003A71A3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; петушок поет –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ку-ка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; часы идут – тик – так и т. д.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8. Педагоги в работе с малышами могут использовать упражнения на развитие речевого дыхания: «Сдуй снежинку», «Бабочка, лети», «Забей гол», «Задуй свечу» и другие способствуют выработке сильной воздушной струи, правильному диафрагмальному дыханию.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9. Выбор.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Это еще один прием 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>. Например: «Тебе яблоко целиком или половинку?», «Ты хочешь играть с куклой или машиной». В ходе ответа ребёнок должен использовать речь. Потребность ребёнка удовлетворяется только после речевых реакций.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10. Поручения.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куклу…».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11. Опосредованное общение.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В процессе игр («День рождения», «Дочки-матери» и т. п.) или ухода за животными взрослый поощряет ребёнка к простейшим высказываниям: «Угости зайку чаем.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>, чашку, пей чай», «Уложи куклу в кровать. Спой ей песенку. Баю-бай, Катя, баю-бай».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—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13. Продуктивные виды деятельности.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конструирование (конструкторы ЛЕГО) способствуют появлению речевой активности ребёнка. В процессе деятельности дети получают знания о форме, цвете, размере; развивается мелкая моторика, формируются четкие образы и понятия, активизируется речь.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Проблемные ситуации, возникающие во время данных видов деятельности («забыли» положить лист бумаги или карандаш, вынуждают ребёнка просить недостающее, т. е. проявлять речевую инициативу.</w:t>
      </w:r>
      <w:proofErr w:type="gramEnd"/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14. Замещение.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Дети к трем годам способны представить себя самолетом, кошечкой, мишкой и т. д. Как магическое заклинание для него звучат слова «Представь, что мы — самолеты. Сейчас мы облетим всю комнату».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вопроса-предложения: «Угадай, что я делаю». Начинать надо с элементарных действий: причесываться, читать книжку и т. д. После того как ребенок угадал наши действия, предлагаем ему загадать для нас действие, а затем «оживить» заданную ситуацию. Такие игры-пантомимы и игры- имитации являются хорошими стимуляторами речевого развития.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15. Музыкальные игры.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lastRenderedPageBreak/>
        <w:t>16. Игры и упражнения с движениями кистей и пальцев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 прием работы с детьми во всех возрастных группа по развитию ручной умелости. Игра «Ладушки», «Этот пальчик – дедушка…», «Коза» и другие пальчиковые игры стимулируют речи детей, развивают кисти рук.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17. Самыми эффективными, на мой взгляд, являются практические методы организации детей. К группе практических методов относится игровой прием. Этот прием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 д.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Таким образом, замедленный темп речевого развития у детей раннего возраста можно успешно преодолеть, используя данные приёмы и методы. Они помогут стимулировать речевую активность ребёнка и позволят, в большинстве случаев компенсировать речевое недоразвитие ребенка.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 xml:space="preserve">Грибова О. 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Что делать если ваш ребёнок не говорит. — М.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Айрис-пресс, 2004. -48с.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Л. А., Удалова Э. Я. Сенсорное воспитание детей с отклонениями в развитии. Сборник игр игровых упражнений. — М.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Книголюб, 2008. -128с.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r w:rsidRPr="003A71A3">
        <w:rPr>
          <w:rFonts w:ascii="Times New Roman" w:hAnsi="Times New Roman" w:cs="Times New Roman"/>
          <w:sz w:val="28"/>
          <w:szCs w:val="28"/>
        </w:rPr>
        <w:t>Миронова С. А. Развитие речи дошкольников на логопедических занятиях: Кн. для логопеда / С. А. Миронова – М.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Просвещение, 1991. – 208с.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1A3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Т. В. Психосоматическая гимнастика. — М.</w:t>
      </w:r>
      <w:proofErr w:type="gramStart"/>
      <w:r w:rsidRPr="003A71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71A3">
        <w:rPr>
          <w:rFonts w:ascii="Times New Roman" w:hAnsi="Times New Roman" w:cs="Times New Roman"/>
          <w:sz w:val="28"/>
          <w:szCs w:val="28"/>
        </w:rPr>
        <w:t xml:space="preserve"> Книголюб, 2006. -24с.</w:t>
      </w:r>
    </w:p>
    <w:p w:rsidR="003A71A3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1A3">
        <w:rPr>
          <w:rFonts w:ascii="Times New Roman" w:hAnsi="Times New Roman" w:cs="Times New Roman"/>
          <w:sz w:val="28"/>
          <w:szCs w:val="28"/>
        </w:rPr>
        <w:lastRenderedPageBreak/>
        <w:t>Сударикова</w:t>
      </w:r>
      <w:proofErr w:type="spellEnd"/>
      <w:r w:rsidRPr="003A71A3">
        <w:rPr>
          <w:rFonts w:ascii="Times New Roman" w:hAnsi="Times New Roman" w:cs="Times New Roman"/>
          <w:sz w:val="28"/>
          <w:szCs w:val="28"/>
        </w:rPr>
        <w:t xml:space="preserve"> С. А. Организация учебного процесса с использованием новых информационных технологий обучения. / Организация и содержание образования детей с нарушениями развития. Тезисы Международной научно-практической конференции. 2008 года. Часть 2.-М. -с. 505–51.</w:t>
      </w:r>
    </w:p>
    <w:p w:rsidR="00000000" w:rsidRPr="003A71A3" w:rsidRDefault="003A71A3" w:rsidP="003A71A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A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71A3"/>
    <w:rsid w:val="003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A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12480</Characters>
  <Application>Microsoft Office Word</Application>
  <DocSecurity>0</DocSecurity>
  <Lines>104</Lines>
  <Paragraphs>29</Paragraphs>
  <ScaleCrop>false</ScaleCrop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2017-12-26T08:18:00Z</dcterms:created>
  <dcterms:modified xsi:type="dcterms:W3CDTF">2017-12-26T08:19:00Z</dcterms:modified>
</cp:coreProperties>
</file>